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62035"/>
          <w:sz w:val="36"/>
        </w:rPr>
        <w:t>Registre des versions du document unique</w:t>
      </w:r>
    </w:p>
    <w:p>
      <w:pPr>
        <w:pBdr>
          <w:bottom w:val="single" w:sz="8" w:space="4" w:color="C9A84C"/>
        </w:pBdr>
      </w:pPr>
      <w:r>
        <w:rPr>
          <w:color w:val="5B6273"/>
          <w:sz w:val="19"/>
        </w:rPr>
        <w:t>Chaque version se conserve 40 ans · Code du travail, art. L4121-3-1 et R4121-4</w:t>
      </w:r>
    </w:p>
    <w:p>
      <w:pPr>
        <w:spacing w:after="60"/>
      </w:pPr>
      <w:r>
        <w:rPr>
          <w:b/>
        </w:rPr>
        <w:t xml:space="preserve">Entreprise : </w:t>
      </w:r>
      <w:r>
        <w:t>____________________________________________________________</w:t>
      </w:r>
    </w:p>
    <w:p>
      <w:pPr>
        <w:spacing w:after="60"/>
      </w:pPr>
      <w:r>
        <w:rPr>
          <w:b/>
        </w:rPr>
        <w:t xml:space="preserve">SIRET : </w:t>
      </w:r>
      <w: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</w:trPr>
        <w:tc>
          <w:tcPr>
            <w:tcW w:type="dxa" w:w="850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1247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948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Motif de la mise à jour</w:t>
            </w:r>
          </w:p>
        </w:tc>
        <w:tc>
          <w:tcPr>
            <w:tcW w:type="dxa" w:w="1474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Rédigé par</w:t>
            </w:r>
          </w:p>
        </w:tc>
        <w:tc>
          <w:tcPr>
            <w:tcW w:type="dxa" w:w="1361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CSE consulté le</w:t>
            </w:r>
          </w:p>
        </w:tc>
        <w:tc>
          <w:tcPr>
            <w:tcW w:type="dxa" w:w="2041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Transmis au service de santé au travail le</w:t>
            </w:r>
          </w:p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  <w:tr>
        <w:trPr>
          <w:trHeight w:val="567"/>
        </w:trPr>
        <w:tc>
          <w:tcPr>
            <w:tcW w:type="dxa" w:w="850"/>
          </w:tcPr>
          <w:p/>
        </w:tc>
        <w:tc>
          <w:tcPr>
            <w:tcW w:type="dxa" w:w="1247"/>
          </w:tcPr>
          <w:p/>
        </w:tc>
        <w:tc>
          <w:tcPr>
            <w:tcW w:type="dxa" w:w="2948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2041"/>
          </w:tcPr>
          <w:p/>
        </w:tc>
      </w:tr>
    </w:tbl>
    <w:p>
      <w:pPr>
        <w:spacing w:before="160"/>
      </w:pPr>
      <w:r>
        <w:rPr>
          <w:color w:val="5B6273"/>
          <w:sz w:val="17"/>
        </w:rPr>
        <w:t>Quand mettre à jour : dans toute entreprise, à chaque décision d’aménagement important qui modifie les conditions de travail (nouvelle machine, nouveaux locaux, réorganisation) et quand une information nouvelle sur un risque est recueillie ; à partir de 11 salariés, en plus, au moins une fois par an (art. R4121-2). Chaque version reste à la disposition des salariés, des anciens salariés, du CSE, du service de prévention et de santé au travail et de l’inspection du travail (art. R4121-4).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6798A"/>
        <w:sz w:val="16"/>
      </w:rPr>
      <w:t>Modèle gratuit Patron en règle · patronenregle.netlify.app · à adapter à votre entreprise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7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